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492AE">
      <w:pPr>
        <w:spacing w:line="720" w:lineRule="auto"/>
        <w:jc w:val="center"/>
        <w:rPr>
          <w:rFonts w:ascii="黑体" w:eastAsia="黑体" w:hAnsiTheme="majorEastAsia"/>
          <w:b/>
          <w:color w:val="000000" w:themeColor="text1"/>
          <w:sz w:val="28"/>
          <w:szCs w:val="28"/>
          <w14:textFill>
            <w14:solidFill>
              <w14:schemeClr w14:val="tx1"/>
            </w14:solidFill>
          </w14:textFill>
        </w:rPr>
      </w:pPr>
      <w:r>
        <w:rPr>
          <w:rFonts w:hint="eastAsia" w:ascii="黑体" w:eastAsia="黑体" w:hAnsiTheme="majorEastAsia"/>
          <w:b/>
          <w:color w:val="000000" w:themeColor="text1"/>
          <w:sz w:val="28"/>
          <w:szCs w:val="28"/>
          <w14:textFill>
            <w14:solidFill>
              <w14:schemeClr w14:val="tx1"/>
            </w14:solidFill>
          </w14:textFill>
        </w:rPr>
        <w:t>机构投资者风险测评问卷</w:t>
      </w:r>
    </w:p>
    <w:p w14:paraId="3FBC0C08">
      <w:pPr>
        <w:widowControl/>
        <w:spacing w:line="360" w:lineRule="auto"/>
        <w:jc w:val="left"/>
        <w:rPr>
          <w:rFonts w:cs="宋体" w:asciiTheme="minorEastAsia" w:hAnsiTheme="minorEastAsia"/>
          <w:b/>
          <w:bCs/>
          <w:color w:val="000000" w:themeColor="text1"/>
          <w:kern w:val="0"/>
          <w:szCs w:val="21"/>
          <w14:textFill>
            <w14:solidFill>
              <w14:schemeClr w14:val="tx1"/>
            </w14:solidFill>
          </w14:textFill>
        </w:rPr>
      </w:pPr>
      <w:r>
        <w:rPr>
          <w:rFonts w:hint="eastAsia" w:cs="宋体" w:asciiTheme="minorEastAsia" w:hAnsiTheme="minorEastAsia"/>
          <w:b/>
          <w:bCs/>
          <w:color w:val="000000" w:themeColor="text1"/>
          <w:kern w:val="0"/>
          <w:szCs w:val="21"/>
          <w14:textFill>
            <w14:solidFill>
              <w14:schemeClr w14:val="tx1"/>
            </w14:solidFill>
          </w14:textFill>
        </w:rPr>
        <w:t>投资者全称：</w:t>
      </w:r>
      <w:r>
        <w:rPr>
          <w:rFonts w:ascii="Times New Roman" w:eastAsia="Times New Roman"/>
          <w:sz w:val="18"/>
          <w:u w:val="single"/>
        </w:rPr>
        <w:t xml:space="preserve"> </w:t>
      </w:r>
      <w:r>
        <w:rPr>
          <w:rFonts w:ascii="Times New Roman" w:eastAsia="Times New Roman"/>
          <w:sz w:val="18"/>
          <w:u w:val="single"/>
        </w:rPr>
        <w:tab/>
      </w:r>
      <w:r>
        <w:rPr>
          <w:rFonts w:hint="eastAsia" w:ascii="Times New Roman" w:eastAsia="宋体"/>
          <w:sz w:val="18"/>
          <w:u w:val="single"/>
          <w:lang w:val="en-US" w:eastAsia="zh-CN"/>
        </w:rPr>
        <w:t xml:space="preserve">                               </w:t>
      </w:r>
      <w:r>
        <w:rPr>
          <w:rFonts w:hint="eastAsia" w:cs="宋体" w:asciiTheme="minorEastAsia" w:hAnsiTheme="minorEastAsia"/>
          <w:bCs/>
          <w:color w:val="000000" w:themeColor="text1"/>
          <w:kern w:val="0"/>
          <w:szCs w:val="21"/>
          <w14:textFill>
            <w14:solidFill>
              <w14:schemeClr w14:val="tx1"/>
            </w14:solidFill>
          </w14:textFill>
        </w:rPr>
        <w:t xml:space="preserve">    </w:t>
      </w:r>
      <w:r>
        <w:rPr>
          <w:rFonts w:hint="eastAsia" w:cs="宋体" w:asciiTheme="minorEastAsia" w:hAnsiTheme="minorEastAsia"/>
          <w:b/>
          <w:bCs/>
          <w:color w:val="000000" w:themeColor="text1"/>
          <w:kern w:val="0"/>
          <w:szCs w:val="21"/>
          <w14:textFill>
            <w14:solidFill>
              <w14:schemeClr w14:val="tx1"/>
            </w14:solidFill>
          </w14:textFill>
        </w:rPr>
        <w:t>填写日期：</w:t>
      </w:r>
      <w:r>
        <w:rPr>
          <w:rFonts w:ascii="Times New Roman" w:eastAsia="Times New Roman"/>
          <w:sz w:val="18"/>
          <w:u w:val="single"/>
        </w:rPr>
        <w:t xml:space="preserve"> </w:t>
      </w:r>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年</w:t>
      </w:r>
      <w:r>
        <w:rPr>
          <w:rFonts w:ascii="Times New Roman" w:eastAsia="Times New Roman"/>
          <w:sz w:val="18"/>
          <w:u w:val="single"/>
        </w:rPr>
        <w:t xml:space="preserve"> </w:t>
      </w:r>
      <w:r>
        <w:rPr>
          <w:rFonts w:hint="eastAsia" w:ascii="Times New Roman" w:eastAsia="宋体"/>
          <w:sz w:val="18"/>
          <w:u w:val="single"/>
          <w:lang w:val="en-US" w:eastAsia="zh-CN"/>
        </w:rPr>
        <w:t xml:space="preserve">   </w:t>
      </w:r>
      <w:r>
        <w:rPr>
          <w:rFonts w:hint="eastAsia" w:cs="宋体" w:asciiTheme="minorEastAsia" w:hAnsiTheme="minorEastAsia"/>
          <w:b/>
          <w:bCs/>
          <w:color w:val="000000" w:themeColor="text1"/>
          <w:kern w:val="0"/>
          <w:szCs w:val="21"/>
          <w14:textFill>
            <w14:solidFill>
              <w14:schemeClr w14:val="tx1"/>
            </w14:solidFill>
          </w14:textFill>
        </w:rPr>
        <w:t>月</w:t>
      </w:r>
      <w:r>
        <w:rPr>
          <w:rFonts w:ascii="Times New Roman" w:eastAsia="Times New Roman"/>
          <w:sz w:val="18"/>
          <w:u w:val="single"/>
        </w:rPr>
        <w:t xml:space="preserve"> </w:t>
      </w:r>
      <w:r>
        <w:rPr>
          <w:rFonts w:ascii="Times New Roman" w:eastAsia="Times New Roman"/>
          <w:sz w:val="18"/>
          <w:u w:val="single"/>
        </w:rPr>
        <w:tab/>
      </w:r>
      <w:bookmarkStart w:id="0" w:name="_GoBack"/>
      <w:bookmarkEnd w:id="0"/>
      <w:r>
        <w:rPr>
          <w:rFonts w:hint="eastAsia" w:cs="宋体" w:asciiTheme="minorEastAsia" w:hAnsiTheme="minorEastAsia"/>
          <w:b/>
          <w:bCs/>
          <w:color w:val="000000" w:themeColor="text1"/>
          <w:kern w:val="0"/>
          <w:szCs w:val="21"/>
          <w14:textFill>
            <w14:solidFill>
              <w14:schemeClr w14:val="tx1"/>
            </w14:solidFill>
          </w14:textFill>
        </w:rPr>
        <w:t>日</w:t>
      </w:r>
    </w:p>
    <w:p w14:paraId="2C265B42">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本问卷旨在了解贵单位可承受的风险程度等情况，借此协助贵单位选择合适的金融产品或金融服务类别，以符合贵单位的风险承受能力。</w:t>
      </w:r>
    </w:p>
    <w:p w14:paraId="5687D05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风险承受能力评估是本公司向客户履行适当性职责的一个环节，其目的是使本公司所提供的金融产品或金融服务与贵单位的风险承受能力等级相匹配。</w:t>
      </w:r>
    </w:p>
    <w:p w14:paraId="33505985">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特别提醒贵单位：本公司向客户履行风险承受能力评估适当性职责，并不能取代贵单位自己的投资判断，也不会降低金融产品或金融服务的固有风险。同时，与金融产品或金融服务相关的投资风险、履约责任以及费用等将由贵单位自行承担。</w:t>
      </w:r>
    </w:p>
    <w:p w14:paraId="2C871AD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61D3D36">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本公司建议：当贵单位的各项状况发生重大变化时，需对贵单位所投资的金融产品及时进行重新审视，以确保贵单位的投资决定与贵单位可承受的投资风险程度等实际情况一致。</w:t>
      </w:r>
    </w:p>
    <w:p w14:paraId="3AC226AC">
      <w:pPr>
        <w:widowControl/>
        <w:spacing w:line="360" w:lineRule="auto"/>
        <w:ind w:firstLine="420" w:firstLineChars="200"/>
        <w:jc w:val="left"/>
        <w:rPr>
          <w:rFonts w:cs="宋体" w:asciiTheme="minorEastAsia" w:hAnsiTheme="minorEastAsia"/>
          <w:bCs/>
          <w:color w:val="000000" w:themeColor="text1"/>
          <w:kern w:val="0"/>
          <w:szCs w:val="21"/>
          <w14:textFill>
            <w14:solidFill>
              <w14:schemeClr w14:val="tx1"/>
            </w14:solidFill>
          </w14:textFill>
        </w:rPr>
      </w:pPr>
      <w:r>
        <w:rPr>
          <w:rFonts w:hint="eastAsia" w:cs="宋体" w:asciiTheme="minorEastAsia" w:hAnsiTheme="minorEastAsia"/>
          <w:bCs/>
          <w:color w:val="000000" w:themeColor="text1"/>
          <w:kern w:val="0"/>
          <w:szCs w:val="21"/>
          <w14:textFill>
            <w14:solidFill>
              <w14:schemeClr w14:val="tx1"/>
            </w14:solidFill>
          </w14:textFill>
        </w:rPr>
        <w:t>本公司在此承诺，对于贵单位在本问卷中所提供的一切信息，本公司将严格按照法律法规要求承担保密义务。除法律法规规定的有权机关依法程序进行查询以外，本公司保证不会将涉及贵单位的任何信息提供、泄露给任何第三方，或者将相关信息用于违法、不当用途。</w:t>
      </w:r>
    </w:p>
    <w:p w14:paraId="45525718">
      <w:pPr>
        <w:rPr>
          <w:color w:val="000000" w:themeColor="text1"/>
          <w14:textFill>
            <w14:solidFill>
              <w14:schemeClr w14:val="tx1"/>
            </w14:solidFill>
          </w14:textFill>
        </w:rPr>
      </w:pPr>
    </w:p>
    <w:p w14:paraId="02E41FEB">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贵单位的性质：</w:t>
      </w:r>
    </w:p>
    <w:p w14:paraId="04A938F1">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A.国有企事业单位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AFA1C5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w:t>
      </w: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非上市民营企业       </w:t>
      </w:r>
    </w:p>
    <w:p w14:paraId="181F101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C.外资企业、合资企业   </w:t>
      </w:r>
    </w:p>
    <w:p w14:paraId="7AB8234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D.上市公司             </w:t>
      </w:r>
    </w:p>
    <w:p w14:paraId="052E6976">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贵单位的净资产规模为：</w:t>
      </w:r>
    </w:p>
    <w:p w14:paraId="6090815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22BF16F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17E1B1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C.2000万元-1亿元       </w:t>
      </w:r>
    </w:p>
    <w:p w14:paraId="486B901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6183E805">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贵单位年营业收入为：</w:t>
      </w:r>
    </w:p>
    <w:p w14:paraId="1C68F8F6">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A.500万元以下          </w:t>
      </w:r>
    </w:p>
    <w:p w14:paraId="0223B37D">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B.500万元-2000万元     </w:t>
      </w:r>
    </w:p>
    <w:p w14:paraId="2EA965C7">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.2000万元-1亿元       </w:t>
      </w:r>
    </w:p>
    <w:p w14:paraId="33B252F2">
      <w:pPr>
        <w:pStyle w:val="14"/>
        <w:numPr>
          <w:ilvl w:val="0"/>
          <w:numId w:val="2"/>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D.超过1亿元            </w:t>
      </w:r>
    </w:p>
    <w:p w14:paraId="5B24DB9D">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贵单位证券账户资产为：</w:t>
      </w:r>
    </w:p>
    <w:p w14:paraId="3009FDB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A.300万元以内         </w:t>
      </w:r>
    </w:p>
    <w:p w14:paraId="0A57FE20">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B.300万元-1000万元    </w:t>
      </w:r>
    </w:p>
    <w:p w14:paraId="6CBCC98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.1000万元-3000万元   </w:t>
      </w:r>
    </w:p>
    <w:p w14:paraId="218BE07D">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D.超过3000万元        </w:t>
      </w:r>
    </w:p>
    <w:p w14:paraId="0E2FE7EA">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贵单位是否有尚未清偿的数额较大的债务？如有，主要是：</w:t>
      </w:r>
    </w:p>
    <w:p w14:paraId="5EE0C0F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A.民间借贷                              </w:t>
      </w:r>
    </w:p>
    <w:p w14:paraId="6F56BB95">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B.通过担保公司等中介机构募集的借款      </w:t>
      </w:r>
    </w:p>
    <w:p w14:paraId="6D6741C1">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C.公司债券或企业债券                    </w:t>
      </w:r>
    </w:p>
    <w:p w14:paraId="2D52886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D.银行贷款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52483BB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E.没有数额较大的债务                    </w:t>
      </w:r>
    </w:p>
    <w:p w14:paraId="382813A8">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对于金融产品投资工作，贵单位打算配置怎样的人员力量：</w:t>
      </w:r>
    </w:p>
    <w:p w14:paraId="7486D9A3">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A.一名兼职人员（包括负责人自行决策）        </w:t>
      </w:r>
    </w:p>
    <w:p w14:paraId="7458389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B.一名专职人员                              </w:t>
      </w:r>
    </w:p>
    <w:p w14:paraId="7780457B">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C.多名兼职或专职人员，相互之间分工不明确    </w:t>
      </w:r>
    </w:p>
    <w:p w14:paraId="0EF6824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D.多名兼职或专职人员，相互之间有明确分工    </w:t>
      </w:r>
    </w:p>
    <w:p w14:paraId="21F0F513">
      <w:pPr>
        <w:pStyle w:val="14"/>
        <w:numPr>
          <w:ilvl w:val="0"/>
          <w:numId w:val="1"/>
        </w:numPr>
        <w:rPr>
          <w:rFonts w:cs="Times New Roman" w:asciiTheme="minorEastAsia" w:hAnsiTheme="minorEastAsia" w:eastAsiaTheme="minorEastAsia"/>
          <w:b/>
          <w:kern w:val="2"/>
          <w:sz w:val="21"/>
          <w:szCs w:val="22"/>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贵单位所配置的负责金融产品投资工作的人员是否符合以下情况：</w:t>
      </w:r>
    </w:p>
    <w:p w14:paraId="33F6A97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A.本单位所配置的人员不符合以下任何一项描述                             </w:t>
      </w:r>
    </w:p>
    <w:p w14:paraId="18D0836A">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B.已取得金融、经济或财会等金融产品投资相关专业学士以上学位             </w:t>
      </w:r>
    </w:p>
    <w:p w14:paraId="124E4809">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C.取得证券从业资格、期货从业资格、注册会计师证书（CPA）或注册金融分析师证书（CFA）中的一项及以上                                                   </w:t>
      </w:r>
    </w:p>
    <w:p w14:paraId="602E428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D.现在或此前曾从事金融、经济或财会等与金融产品投资相关的工作超过两年   </w:t>
      </w:r>
    </w:p>
    <w:p w14:paraId="69BB3D43">
      <w:pPr>
        <w:pStyle w:val="14"/>
        <w:numPr>
          <w:ilvl w:val="0"/>
          <w:numId w:val="1"/>
        </w:numPr>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贵单位是否建立了金融产品投资相关的管理制度：</w:t>
      </w:r>
    </w:p>
    <w:p w14:paraId="4F2A15B8">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A.没有。因为要保证操作的灵活性                                         </w:t>
      </w:r>
    </w:p>
    <w:p w14:paraId="1C9020A4">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B.已建立。包括了分工和授权的要求，但未包括投资风险控制的规则           </w:t>
      </w:r>
    </w:p>
    <w:p w14:paraId="60410386">
      <w:pPr>
        <w:pStyle w:val="14"/>
        <w:numPr>
          <w:ilvl w:val="0"/>
          <w:numId w:val="2"/>
        </w:numPr>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asciiTheme="minorEastAsia" w:hAnsiTheme="minorEastAsia" w:eastAsiaTheme="minorEastAsia" w:cstheme="minorBidi"/>
          <w:color w:val="000000" w:themeColor="text1"/>
          <w:kern w:val="2"/>
          <w:sz w:val="21"/>
          <w:szCs w:val="22"/>
          <w14:textFill>
            <w14:solidFill>
              <w14:schemeClr w14:val="tx1"/>
            </w14:solidFill>
          </w14:textFill>
        </w:rPr>
        <w:t>C</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.已建立、包括了分工与授权、风险控制等一系列与金融产品投资有关的规则   </w:t>
      </w:r>
    </w:p>
    <w:p w14:paraId="3931249D">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9、贵单位的投资经验可以被概括为：</w:t>
      </w:r>
    </w:p>
    <w:p w14:paraId="2D567B52">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A.有限：除银行活期账户和定期存款外，基本没有其他投资经验               </w:t>
      </w:r>
    </w:p>
    <w:p w14:paraId="69C5BBEC">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B.一般：除银行活期账户和定期存款外，购买过基金、保险等理财产品，但还需要进一步的指导                                                               </w:t>
      </w:r>
    </w:p>
    <w:p w14:paraId="61C74358">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C.丰富：本单位具有相当投资经验、参与过股票、基金等产品的交易，并倾向于自己做出投资决策                                                             </w:t>
      </w:r>
    </w:p>
    <w:p w14:paraId="346F756A">
      <w:pPr>
        <w:pStyle w:val="14"/>
        <w:ind w:left="420" w:hanging="420" w:hangingChars="200"/>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D非常丰富：本单位对于投资非常有经验，参与过权证、期货或创业板等高风险产品的交易                                                                   </w:t>
      </w:r>
    </w:p>
    <w:p w14:paraId="32F8334F">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10、有一位投资者一个月内做了15笔交易（同一品种买卖各一次算一笔），贵单位认为这样的交易频率：</w:t>
      </w:r>
    </w:p>
    <w:p w14:paraId="76D52255">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A.太高了    </w:t>
      </w:r>
    </w:p>
    <w:p w14:paraId="6992FF67">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B.偏高      </w:t>
      </w:r>
    </w:p>
    <w:p w14:paraId="475CFB3E">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C.正常      </w:t>
      </w:r>
    </w:p>
    <w:p w14:paraId="551F57C8">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D.偏低      </w:t>
      </w:r>
    </w:p>
    <w:p w14:paraId="2E7780D4">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11、过去一年时间内，您购买的不同金融产品（含同一类型的不同金融产品）的数量是：</w:t>
      </w:r>
    </w:p>
    <w:p w14:paraId="3996117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A.5个以下     </w:t>
      </w:r>
    </w:p>
    <w:p w14:paraId="4D280061">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B.6至10个     </w:t>
      </w:r>
    </w:p>
    <w:p w14:paraId="12A36B6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C.11至15个    </w:t>
      </w:r>
    </w:p>
    <w:p w14:paraId="225BD996">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D.16个以上    </w:t>
      </w:r>
    </w:p>
    <w:p w14:paraId="38B70571">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b/>
          <w:color w:val="000000" w:themeColor="text1"/>
          <w:kern w:val="2"/>
          <w:sz w:val="21"/>
          <w:szCs w:val="22"/>
          <w14:textFill>
            <w14:solidFill>
              <w14:schemeClr w14:val="tx1"/>
            </w14:solidFill>
          </w14:textFill>
        </w:rPr>
        <w:t>12、以下金融产品，贵单位投资经验在两年以上的有：</w:t>
      </w:r>
    </w:p>
    <w:p w14:paraId="6058917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A.银行存款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40D29FFC">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B.债券、货币市场基金、债券型基金或其它固定收益类产品      </w:t>
      </w:r>
      <w:r>
        <w:rPr>
          <w:rFonts w:asciiTheme="minorEastAsia" w:hAnsiTheme="minorEastAsia" w:eastAsiaTheme="minorEastAsia" w:cstheme="minorBidi"/>
          <w:color w:val="000000" w:themeColor="text1"/>
          <w:kern w:val="2"/>
          <w:sz w:val="21"/>
          <w:szCs w:val="22"/>
          <w14:textFill>
            <w14:solidFill>
              <w14:schemeClr w14:val="tx1"/>
            </w14:solidFill>
          </w14:textFill>
        </w:rPr>
        <w:t xml:space="preserve">   </w:t>
      </w:r>
    </w:p>
    <w:p w14:paraId="6B506122">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C.股票、混合型基金、偏股型基金、股票型基金等权益类投资品种    </w:t>
      </w:r>
    </w:p>
    <w:p w14:paraId="05AB4659">
      <w:pPr>
        <w:pStyle w:val="14"/>
        <w:rPr>
          <w:rFonts w:asciiTheme="minorEastAsia" w:hAnsiTheme="minorEastAsia" w:eastAsiaTheme="minorEastAsia" w:cstheme="minorBidi"/>
          <w:b/>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D.期货、融资融券                                              </w:t>
      </w:r>
    </w:p>
    <w:p w14:paraId="16B67484">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E.复杂金融产品或其他产品                                      </w:t>
      </w:r>
    </w:p>
    <w:p w14:paraId="70A0978F">
      <w:pPr>
        <w:pStyle w:val="14"/>
        <w:rPr>
          <w:rFonts w:asciiTheme="minorEastAsia" w:hAnsiTheme="minorEastAsia" w:eastAsiaTheme="minorEastAsia" w:cstheme="minorBidi"/>
          <w:color w:val="000000" w:themeColor="text1"/>
          <w:kern w:val="2"/>
          <w:sz w:val="21"/>
          <w:szCs w:val="22"/>
          <w14:textFill>
            <w14:solidFill>
              <w14:schemeClr w14:val="tx1"/>
            </w14:solidFill>
          </w14:textFill>
        </w:rPr>
      </w:pPr>
      <w:r>
        <w:rPr>
          <w:rFonts w:hint="eastAsia" w:asciiTheme="minorEastAsia" w:hAnsiTheme="minorEastAsia" w:eastAsiaTheme="minorEastAsia" w:cstheme="minorBidi"/>
          <w:color w:val="000000" w:themeColor="text1"/>
          <w:kern w:val="2"/>
          <w:sz w:val="21"/>
          <w:szCs w:val="22"/>
          <w14:textFill>
            <w14:solidFill>
              <w14:schemeClr w14:val="tx1"/>
            </w14:solidFill>
          </w14:textFill>
        </w:rPr>
        <w:t xml:space="preserve">   （注：本题可多选，但评分以其中最高分值选项为准）</w:t>
      </w:r>
    </w:p>
    <w:p w14:paraId="5BE33E36">
      <w:pPr>
        <w:jc w:val="left"/>
        <w:rPr>
          <w:rFonts w:asciiTheme="minorEastAsia" w:hAnsiTheme="minorEastAsia"/>
          <w:b/>
        </w:rPr>
      </w:pPr>
      <w:r>
        <w:rPr>
          <w:rFonts w:hint="eastAsia" w:asciiTheme="minorEastAsia" w:hAnsiTheme="minorEastAsia"/>
          <w:b/>
        </w:rPr>
        <w:t>13、如果贵单位曾经从事过金融产品投资，在交易较为活跃的月份，平均月交易额大概是多少：</w:t>
      </w:r>
    </w:p>
    <w:p w14:paraId="37D681CC">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w:t>
      </w:r>
      <w:r>
        <w:rPr>
          <w:rFonts w:hint="eastAsia" w:asciiTheme="minorEastAsia" w:hAnsiTheme="minorEastAsia"/>
          <w:color w:val="000000" w:themeColor="text1"/>
          <w14:textFill>
            <w14:solidFill>
              <w14:schemeClr w14:val="tx1"/>
            </w14:solidFill>
          </w14:textFill>
        </w:rPr>
        <w:t xml:space="preserve">从未投资过金融产品           </w:t>
      </w:r>
    </w:p>
    <w:p w14:paraId="3B3E435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w:t>
      </w:r>
      <w:r>
        <w:rPr>
          <w:rFonts w:hint="eastAsia" w:asciiTheme="minorEastAsia" w:hAnsiTheme="minorEastAsia"/>
          <w:color w:val="000000" w:themeColor="text1"/>
          <w14:textFill>
            <w14:solidFill>
              <w14:schemeClr w14:val="tx1"/>
            </w14:solidFill>
          </w14:textFill>
        </w:rPr>
        <w:t xml:space="preserve">100万元以内                </w:t>
      </w:r>
      <w:r>
        <w:rPr>
          <w:rFonts w:hint="eastAsia" w:asciiTheme="minorEastAsia" w:hAnsiTheme="minorEastAsia"/>
          <w:color w:val="000000" w:themeColor="text1"/>
          <w14:textFill>
            <w14:solidFill>
              <w14:schemeClr w14:val="tx1"/>
            </w14:solidFill>
          </w14:textFill>
        </w:rPr>
        <w:tab/>
      </w:r>
    </w:p>
    <w:p w14:paraId="5EA9CDA6">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w:t>
      </w:r>
      <w:r>
        <w:rPr>
          <w:rFonts w:hint="eastAsia" w:asciiTheme="minorEastAsia" w:hAnsiTheme="minorEastAsia"/>
          <w:color w:val="000000" w:themeColor="text1"/>
          <w14:textFill>
            <w14:solidFill>
              <w14:schemeClr w14:val="tx1"/>
            </w14:solidFill>
          </w14:textFill>
        </w:rPr>
        <w:t>100万元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300万元            </w:t>
      </w:r>
      <w:r>
        <w:rPr>
          <w:rFonts w:hint="eastAsia" w:asciiTheme="minorEastAsia" w:hAnsiTheme="minorEastAsia"/>
          <w:color w:val="000000" w:themeColor="text1"/>
          <w14:textFill>
            <w14:solidFill>
              <w14:schemeClr w14:val="tx1"/>
            </w14:solidFill>
          </w14:textFill>
        </w:rPr>
        <w:tab/>
      </w:r>
    </w:p>
    <w:p w14:paraId="334334DE">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w:t>
      </w:r>
      <w:r>
        <w:rPr>
          <w:rFonts w:hint="eastAsia" w:asciiTheme="minorEastAsia" w:hAnsiTheme="minorEastAsia"/>
          <w:color w:val="000000" w:themeColor="text1"/>
          <w14:textFill>
            <w14:solidFill>
              <w14:schemeClr w14:val="tx1"/>
            </w14:solidFill>
          </w14:textFill>
        </w:rPr>
        <w:t>300万元</w:t>
      </w:r>
      <w:r>
        <w:rPr>
          <w:rFonts w:asciiTheme="minorEastAsia" w:hAnsiTheme="minorEastAsia"/>
        </w:rPr>
        <w:t>-</w:t>
      </w:r>
      <w:r>
        <w:rPr>
          <w:rFonts w:hint="eastAsia" w:asciiTheme="minorEastAsia" w:hAnsiTheme="minorEastAsia"/>
          <w:color w:val="000000" w:themeColor="text1"/>
          <w14:textFill>
            <w14:solidFill>
              <w14:schemeClr w14:val="tx1"/>
            </w14:solidFill>
          </w14:textFill>
        </w:rPr>
        <w:t xml:space="preserve">1000万元            </w:t>
      </w:r>
    </w:p>
    <w:p w14:paraId="34500124">
      <w:pPr>
        <w:jc w:val="left"/>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E. </w:t>
      </w:r>
      <w:r>
        <w:rPr>
          <w:rFonts w:hint="eastAsia" w:asciiTheme="minorEastAsia" w:hAnsiTheme="minorEastAsia"/>
          <w:color w:val="000000" w:themeColor="text1"/>
          <w14:textFill>
            <w14:solidFill>
              <w14:schemeClr w14:val="tx1"/>
            </w14:solidFill>
          </w14:textFill>
        </w:rPr>
        <w:t xml:space="preserve">1000万元以上               </w:t>
      </w:r>
      <w:r>
        <w:rPr>
          <w:rFonts w:hint="eastAsia" w:asciiTheme="minorEastAsia" w:hAnsiTheme="minorEastAsia"/>
          <w:color w:val="000000" w:themeColor="text1"/>
          <w14:textFill>
            <w14:solidFill>
              <w14:schemeClr w14:val="tx1"/>
            </w14:solidFill>
          </w14:textFill>
        </w:rPr>
        <w:tab/>
      </w:r>
    </w:p>
    <w:p w14:paraId="7C488968">
      <w:pPr>
        <w:rPr>
          <w:rFonts w:asciiTheme="minorEastAsia" w:hAnsiTheme="minorEastAsia"/>
          <w:b/>
        </w:rPr>
      </w:pPr>
      <w:r>
        <w:rPr>
          <w:rFonts w:hint="eastAsia" w:asciiTheme="minorEastAsia" w:hAnsiTheme="minorEastAsia"/>
          <w:b/>
          <w:bCs/>
        </w:rPr>
        <w:t>14、</w:t>
      </w:r>
      <w:r>
        <w:rPr>
          <w:rFonts w:hint="eastAsia" w:asciiTheme="minorEastAsia" w:hAnsiTheme="minorEastAsia"/>
          <w:b/>
        </w:rPr>
        <w:t>贵单位用于证券投资的大部分资金不会用作其它用途的时间段为：</w:t>
      </w:r>
    </w:p>
    <w:p w14:paraId="05CC57F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A．短期——0到1年              </w:t>
      </w:r>
    </w:p>
    <w:p w14:paraId="0B584C78">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B．中期——1到5年              </w:t>
      </w:r>
    </w:p>
    <w:p w14:paraId="557A5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C．长期——5年以上              </w:t>
      </w:r>
    </w:p>
    <w:p w14:paraId="524DC44D">
      <w:pPr>
        <w:rPr>
          <w:rFonts w:asciiTheme="minorEastAsia" w:hAnsiTheme="minorEastAsia"/>
          <w:b/>
        </w:rPr>
      </w:pPr>
      <w:r>
        <w:rPr>
          <w:rFonts w:hint="eastAsia" w:asciiTheme="minorEastAsia" w:hAnsiTheme="minorEastAsia"/>
          <w:b/>
          <w:bCs/>
        </w:rPr>
        <w:t>15、</w:t>
      </w:r>
      <w:r>
        <w:rPr>
          <w:rFonts w:hint="eastAsia" w:asciiTheme="minorEastAsia" w:hAnsiTheme="minorEastAsia"/>
          <w:b/>
        </w:rPr>
        <w:t>贵单位进行投资时的首要目标是：</w:t>
      </w:r>
    </w:p>
    <w:p w14:paraId="0C70A3E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A．资产保值，我不愿意承担任何投资风险                   </w:t>
      </w:r>
    </w:p>
    <w:p w14:paraId="584BA369">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B．尽可能保证本金安全，不在乎收益率比较低               </w:t>
      </w:r>
    </w:p>
    <w:p w14:paraId="68C8E795">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C．产生较多的收益，可以承担一定的投资风险               </w:t>
      </w:r>
    </w:p>
    <w:p w14:paraId="7E69234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D．实现资产大幅增长，愿意承担很大的投资风险             </w:t>
      </w:r>
    </w:p>
    <w:p w14:paraId="227C61EC">
      <w:pPr>
        <w:rPr>
          <w:rFonts w:asciiTheme="minorEastAsia" w:hAnsiTheme="minorEastAsia"/>
          <w:b/>
        </w:rPr>
      </w:pPr>
      <w:r>
        <w:rPr>
          <w:rFonts w:hint="eastAsia" w:asciiTheme="minorEastAsia" w:hAnsiTheme="minorEastAsia"/>
          <w:b/>
        </w:rPr>
        <w:t>16、贵单位打算重点投资于哪个种类的投资品种？</w:t>
      </w:r>
    </w:p>
    <w:p w14:paraId="1CB80605">
      <w:pPr>
        <w:rPr>
          <w:rFonts w:asciiTheme="minorEastAsia" w:hAnsiTheme="minorEastAsia"/>
        </w:rPr>
      </w:pPr>
      <w:r>
        <w:rPr>
          <w:rFonts w:hint="eastAsia" w:asciiTheme="minorEastAsia" w:hAnsiTheme="minorEastAsia"/>
          <w:color w:val="000000" w:themeColor="text1"/>
          <w14:textFill>
            <w14:solidFill>
              <w14:schemeClr w14:val="tx1"/>
            </w14:solidFill>
          </w14:textFill>
        </w:rPr>
        <w:t>□  A</w:t>
      </w:r>
      <w:r>
        <w:rPr>
          <w:rFonts w:hint="eastAsia" w:asciiTheme="minorEastAsia" w:hAnsiTheme="minorEastAsia"/>
        </w:rPr>
        <w:t xml:space="preserve">. 银行存款                                                    </w:t>
      </w:r>
    </w:p>
    <w:p w14:paraId="18C5548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B</w:t>
      </w:r>
      <w:r>
        <w:rPr>
          <w:rFonts w:hint="eastAsia" w:asciiTheme="minorEastAsia" w:hAnsiTheme="minorEastAsia"/>
        </w:rPr>
        <w:t xml:space="preserve">. 债券、货币市场基金、债券基金等固定收益类投资品种            </w:t>
      </w:r>
    </w:p>
    <w:p w14:paraId="6547B4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C</w:t>
      </w:r>
      <w:r>
        <w:rPr>
          <w:rFonts w:hint="eastAsia" w:asciiTheme="minorEastAsia" w:hAnsiTheme="minorEastAsia"/>
        </w:rPr>
        <w:t xml:space="preserve">. 股票、混合型基金、偏股型基金、股票型基金等权益类投资品种    </w:t>
      </w:r>
    </w:p>
    <w:p w14:paraId="0AE1921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D</w:t>
      </w:r>
      <w:r>
        <w:rPr>
          <w:rFonts w:hint="eastAsia" w:asciiTheme="minorEastAsia" w:hAnsiTheme="minorEastAsia"/>
        </w:rPr>
        <w:t xml:space="preserve">. 期货、融资融券                                              </w:t>
      </w:r>
    </w:p>
    <w:p w14:paraId="0AAE43B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E</w:t>
      </w:r>
      <w:r>
        <w:rPr>
          <w:rFonts w:hint="eastAsia" w:asciiTheme="minorEastAsia" w:hAnsiTheme="minorEastAsia"/>
        </w:rPr>
        <w:t xml:space="preserve">. 复杂金融产品                                                </w:t>
      </w:r>
    </w:p>
    <w:p w14:paraId="51B6F923">
      <w:pPr>
        <w:rPr>
          <w:rFonts w:asciiTheme="minorEastAsia" w:hAnsiTheme="minorEastAsia"/>
          <w:b/>
        </w:rPr>
      </w:pPr>
      <w:r>
        <w:rPr>
          <w:rFonts w:hint="eastAsia" w:asciiTheme="minorEastAsia" w:hAnsiTheme="minorEastAsia"/>
          <w:b/>
        </w:rPr>
        <w:t>17、贵单位认为自己能承受的最大投资损失是多少？</w:t>
      </w:r>
    </w:p>
    <w:p w14:paraId="7380987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10%以内                </w:t>
      </w:r>
    </w:p>
    <w:p w14:paraId="2766FF61">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B. 10%-30%                </w:t>
      </w:r>
    </w:p>
    <w:p w14:paraId="355FEB67">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asciiTheme="minorEastAsia" w:hAnsiTheme="minorEastAsia"/>
        </w:rPr>
        <w:t xml:space="preserve">C. 30%-50%                </w:t>
      </w:r>
    </w:p>
    <w:p w14:paraId="3BD6ACF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 超过50%</w:t>
      </w:r>
      <w:r>
        <w:rPr>
          <w:rFonts w:asciiTheme="minorEastAsia" w:hAnsiTheme="minorEastAsia"/>
        </w:rPr>
        <w:t xml:space="preserve">             </w:t>
      </w:r>
      <w:r>
        <w:rPr>
          <w:rFonts w:asciiTheme="minorEastAsia" w:hAnsiTheme="minorEastAsia"/>
        </w:rPr>
        <w:tab/>
      </w:r>
      <w:r>
        <w:rPr>
          <w:rFonts w:hint="eastAsia" w:asciiTheme="minorEastAsia" w:hAnsiTheme="minorEastAsia"/>
        </w:rPr>
        <w:t xml:space="preserve">  </w:t>
      </w:r>
    </w:p>
    <w:p w14:paraId="35B6D580">
      <w:pPr>
        <w:rPr>
          <w:rFonts w:asciiTheme="minorEastAsia" w:hAnsiTheme="minorEastAsia"/>
          <w:b/>
        </w:rPr>
      </w:pPr>
      <w:r>
        <w:rPr>
          <w:rFonts w:hint="eastAsia" w:asciiTheme="minorEastAsia" w:hAnsiTheme="minorEastAsia"/>
          <w:b/>
        </w:rPr>
        <w:t>18、假设有两种不同的投资：投资A预期获得5%的收益，有可能承担非常小的损失；投资B预期获得20%的收益，但有可能面临25%甚至更高的亏损。您将您的投资资产分配为：</w:t>
      </w:r>
    </w:p>
    <w:p w14:paraId="422971CE">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A．全部投资于A</w:t>
      </w:r>
      <w:r>
        <w:rPr>
          <w:rFonts w:asciiTheme="minorEastAsia" w:hAnsiTheme="minorEastAsia"/>
        </w:rPr>
        <w:t xml:space="preserve">         </w:t>
      </w:r>
      <w:r>
        <w:rPr>
          <w:rFonts w:hint="eastAsia" w:asciiTheme="minorEastAsia" w:hAnsiTheme="minorEastAsia"/>
        </w:rPr>
        <w:t xml:space="preserve"> </w:t>
      </w:r>
      <w:r>
        <w:rPr>
          <w:rFonts w:hint="eastAsia" w:asciiTheme="minorEastAsia" w:hAnsiTheme="minorEastAsia"/>
        </w:rPr>
        <w:tab/>
      </w:r>
    </w:p>
    <w:p w14:paraId="4AFFD1A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B．大部分投资于A</w:t>
      </w:r>
      <w:r>
        <w:rPr>
          <w:rFonts w:asciiTheme="minorEastAsia" w:hAnsiTheme="minorEastAsia"/>
        </w:rPr>
        <w:t xml:space="preserve">        </w:t>
      </w:r>
      <w:r>
        <w:rPr>
          <w:rFonts w:hint="eastAsia" w:asciiTheme="minorEastAsia" w:hAnsiTheme="minorEastAsia"/>
        </w:rPr>
        <w:tab/>
      </w:r>
    </w:p>
    <w:p w14:paraId="531B3AD4">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C．两种投资各一半     </w:t>
      </w:r>
      <w:r>
        <w:rPr>
          <w:rFonts w:hint="eastAsia" w:asciiTheme="minorEastAsia" w:hAnsiTheme="minorEastAsia"/>
        </w:rPr>
        <w:tab/>
      </w:r>
      <w:r>
        <w:rPr>
          <w:rFonts w:hint="eastAsia" w:asciiTheme="minorEastAsia" w:hAnsiTheme="minorEastAsia"/>
        </w:rPr>
        <w:tab/>
      </w:r>
    </w:p>
    <w:p w14:paraId="56ACA936">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D．大部分投资于B</w:t>
      </w:r>
      <w:r>
        <w:rPr>
          <w:rFonts w:asciiTheme="minorEastAsia" w:hAnsiTheme="minorEastAsia"/>
        </w:rPr>
        <w:t xml:space="preserve">        </w:t>
      </w:r>
      <w:r>
        <w:rPr>
          <w:rFonts w:hint="eastAsia" w:asciiTheme="minorEastAsia" w:hAnsiTheme="minorEastAsia"/>
        </w:rPr>
        <w:tab/>
      </w:r>
    </w:p>
    <w:p w14:paraId="38E4606C">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E．全部投资于B</w:t>
      </w:r>
      <w:r>
        <w:rPr>
          <w:rFonts w:asciiTheme="minorEastAsia" w:hAnsiTheme="minorEastAsia"/>
        </w:rPr>
        <w:t xml:space="preserve">          </w:t>
      </w:r>
      <w:r>
        <w:rPr>
          <w:rFonts w:hint="eastAsia" w:asciiTheme="minorEastAsia" w:hAnsiTheme="minorEastAsia"/>
        </w:rPr>
        <w:tab/>
      </w:r>
    </w:p>
    <w:p w14:paraId="2C53E6FA">
      <w:pPr>
        <w:rPr>
          <w:rFonts w:asciiTheme="minorEastAsia" w:hAnsiTheme="minorEastAsia"/>
          <w:b/>
        </w:rPr>
      </w:pPr>
      <w:r>
        <w:rPr>
          <w:rFonts w:hint="eastAsia" w:asciiTheme="minorEastAsia" w:hAnsiTheme="minorEastAsia"/>
          <w:b/>
        </w:rPr>
        <w:t>19、贵单位参与金融产品投资的主要目的是什么：</w:t>
      </w:r>
    </w:p>
    <w:p w14:paraId="29D0D332">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A. 闲置资金保值增值                  </w:t>
      </w:r>
    </w:p>
    <w:p w14:paraId="4B42FEDA">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B. 获取主营业务以外的投资收益        </w:t>
      </w:r>
    </w:p>
    <w:p w14:paraId="6437DB4B">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C. 现货套期保值、对冲主营业务风险    </w:t>
      </w:r>
    </w:p>
    <w:p w14:paraId="131BE45D">
      <w:pPr>
        <w:rPr>
          <w:rFonts w:asciiTheme="minorEastAsia" w:hAnsiTheme="minorEastAsia"/>
        </w:rPr>
      </w:pPr>
      <w:r>
        <w:rPr>
          <w:rFonts w:hint="eastAsia" w:asciiTheme="minorEastAsia" w:hAnsiTheme="minorEastAsia"/>
          <w:color w:val="000000" w:themeColor="text1"/>
          <w14:textFill>
            <w14:solidFill>
              <w14:schemeClr w14:val="tx1"/>
            </w14:solidFill>
          </w14:textFill>
        </w:rPr>
        <w:t xml:space="preserve">□  </w:t>
      </w:r>
      <w:r>
        <w:rPr>
          <w:rFonts w:hint="eastAsia" w:asciiTheme="minorEastAsia" w:hAnsiTheme="minorEastAsia"/>
        </w:rPr>
        <w:t xml:space="preserve">D. 减持已持有的股票                  </w:t>
      </w:r>
    </w:p>
    <w:p w14:paraId="706E7F34">
      <w:pPr>
        <w:rPr>
          <w:rFonts w:asciiTheme="minorEastAsia" w:hAnsiTheme="minorEastAsia"/>
        </w:rPr>
      </w:pPr>
      <w:r>
        <w:rPr>
          <w:rFonts w:hint="eastAsia" w:asciiTheme="minorEastAsia" w:hAnsiTheme="minorEastAsia"/>
          <w:b/>
        </w:rPr>
        <w:t>20、贵公司的诚信记录为：</w:t>
      </w:r>
    </w:p>
    <w:p w14:paraId="5A12D451">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A.信用记录良好，无任何不良记录</w:t>
      </w:r>
    </w:p>
    <w:p w14:paraId="1F680CF5">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B.信用记录基本良好，少量轻微的逾期记录，但不影响债务的偿还</w:t>
      </w:r>
    </w:p>
    <w:p w14:paraId="75C5CB32">
      <w:pPr>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C.信用交易记录有逾期情况，一定程度上影响了债务的正常偿还</w:t>
      </w:r>
    </w:p>
    <w:p w14:paraId="40114635">
      <w:pPr>
        <w:ind w:left="630" w:hanging="630" w:hangingChars="300"/>
        <w:rPr>
          <w:rFonts w:asciiTheme="minorEastAsia" w:hAnsiTheme="minorEastAsia"/>
          <w:color w:val="000000" w:themeColor="text1"/>
          <w14:textFill>
            <w14:solidFill>
              <w14:schemeClr w14:val="tx1"/>
            </w14:solidFill>
          </w14:textFill>
        </w:rPr>
      </w:pPr>
      <w:r>
        <w:rPr>
          <w:rFonts w:hint="eastAsia" w:asciiTheme="minorEastAsia" w:hAnsiTheme="minorEastAsia"/>
          <w:color w:val="000000" w:themeColor="text1"/>
          <w14:textFill>
            <w14:solidFill>
              <w14:schemeClr w14:val="tx1"/>
            </w14:solidFill>
          </w14:textFill>
        </w:rPr>
        <w:t>□  D.存在严重的不良记录，申请人履行债务的意愿或能力存在严重缺陷，以往债务已形成事实风险。</w:t>
      </w:r>
    </w:p>
    <w:p w14:paraId="1DA3145B">
      <w:pPr>
        <w:rPr>
          <w:b/>
        </w:rPr>
      </w:pPr>
    </w:p>
    <w:p w14:paraId="606E4D64">
      <w:pPr>
        <w:spacing w:line="360" w:lineRule="auto"/>
        <w:rPr>
          <w:rFonts w:ascii="宋体" w:hAnsi="宋体" w:eastAsia="宋体"/>
          <w:color w:val="000000" w:themeColor="text1"/>
          <w14:textFill>
            <w14:solidFill>
              <w14:schemeClr w14:val="tx1"/>
            </w14:solidFill>
          </w14:textFill>
        </w:rPr>
      </w:pPr>
      <w:r>
        <w:rPr>
          <w:rFonts w:hint="eastAsia"/>
          <w:b/>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303C430A">
      <w:pPr>
        <w:rPr>
          <w:rFonts w:ascii="宋体" w:hAnsi="宋体" w:eastAsia="宋体" w:cs="宋体"/>
          <w:color w:val="000000"/>
          <w:kern w:val="0"/>
          <w:szCs w:val="21"/>
        </w:rPr>
      </w:pPr>
    </w:p>
    <w:p w14:paraId="675EE5A4">
      <w:pPr>
        <w:spacing w:line="360" w:lineRule="auto"/>
        <w:rPr>
          <w:b/>
          <w:color w:val="000000" w:themeColor="text1"/>
          <w:szCs w:val="21"/>
          <w14:textFill>
            <w14:solidFill>
              <w14:schemeClr w14:val="tx1"/>
            </w14:solidFill>
          </w14:textFill>
        </w:rPr>
      </w:pPr>
      <w:r>
        <w:rPr>
          <w:rFonts w:hint="eastAsia" w:ascii="宋体" w:hAnsi="宋体" w:eastAsia="宋体" w:cs="宋体"/>
          <w:b/>
          <w:color w:val="000000"/>
          <w:kern w:val="0"/>
          <w:szCs w:val="21"/>
        </w:rPr>
        <w:t>□本单位同意沿用本问卷，如本单位的投资目的、投资期限、财务状况及风险承受水平等信息发生重大变化将及时联系攀赢基金重新提供问卷。</w:t>
      </w:r>
    </w:p>
    <w:p w14:paraId="287602F1">
      <w:pPr>
        <w:rPr>
          <w:b/>
          <w:color w:val="000000" w:themeColor="text1"/>
          <w14:textFill>
            <w14:solidFill>
              <w14:schemeClr w14:val="tx1"/>
            </w14:solidFill>
          </w14:textFill>
        </w:rPr>
      </w:pPr>
    </w:p>
    <w:p w14:paraId="1AD7D0A3">
      <w:pPr>
        <w:rPr>
          <w:color w:val="000000" w:themeColor="text1"/>
          <w14:textFill>
            <w14:solidFill>
              <w14:schemeClr w14:val="tx1"/>
            </w14:solidFill>
          </w14:textFill>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6FB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4261" w:type="dxa"/>
          </w:tcPr>
          <w:p w14:paraId="28BB6E3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机构投资者（预留印鉴章）：</w:t>
            </w:r>
          </w:p>
          <w:p w14:paraId="692B5BC9">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授权经办人签字：</w:t>
            </w:r>
          </w:p>
        </w:tc>
        <w:tc>
          <w:tcPr>
            <w:tcW w:w="4261" w:type="dxa"/>
          </w:tcPr>
          <w:p w14:paraId="62765574">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销售机构盖章：</w:t>
            </w:r>
          </w:p>
          <w:p w14:paraId="3F6D163F">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受理日期：</w:t>
            </w:r>
          </w:p>
        </w:tc>
      </w:tr>
    </w:tbl>
    <w:p w14:paraId="1B718EB1">
      <w:pPr>
        <w:spacing w:line="480" w:lineRule="auto"/>
        <w:rPr>
          <w:color w:val="000000" w:themeColor="text1"/>
          <w14:textFill>
            <w14:solidFill>
              <w14:schemeClr w14:val="tx1"/>
            </w14:solidFill>
          </w14:textFill>
        </w:rPr>
      </w:pPr>
    </w:p>
    <w:p w14:paraId="798D578D">
      <w:pPr>
        <w:spacing w:line="48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              </w:t>
      </w:r>
    </w:p>
    <w:sectPr>
      <w:headerReference r:id="rId3" w:type="default"/>
      <w:pgSz w:w="11906" w:h="16838"/>
      <w:pgMar w:top="1440" w:right="1800" w:bottom="1440" w:left="1800" w:header="56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03EE">
    <w:pPr>
      <w:pStyle w:val="5"/>
      <w:ind w:left="6120" w:hanging="6120" w:hangingChars="3400"/>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83054"/>
    <w:multiLevelType w:val="multilevel"/>
    <w:tmpl w:val="1EB83054"/>
    <w:lvl w:ilvl="0" w:tentative="0">
      <w:start w:val="0"/>
      <w:numFmt w:val="bullet"/>
      <w:lvlText w:val="□"/>
      <w:lvlJc w:val="left"/>
      <w:pPr>
        <w:ind w:left="360" w:hanging="360"/>
      </w:pPr>
      <w:rPr>
        <w:rFonts w:hint="eastAsia" w:ascii="宋体" w:hAnsi="宋体" w:eastAsia="宋体" w:cstheme="minorBidi"/>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A191D19"/>
    <w:multiLevelType w:val="multilevel"/>
    <w:tmpl w:val="6A191D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lNDgzOTdlNjk1ZGMxYzUzMWRlYjgyZjdmOWU2YTAifQ=="/>
  </w:docVars>
  <w:rsids>
    <w:rsidRoot w:val="00BD0127"/>
    <w:rsid w:val="000008E3"/>
    <w:rsid w:val="00003551"/>
    <w:rsid w:val="0001123F"/>
    <w:rsid w:val="00014516"/>
    <w:rsid w:val="00027484"/>
    <w:rsid w:val="00032E78"/>
    <w:rsid w:val="000359D8"/>
    <w:rsid w:val="000374C6"/>
    <w:rsid w:val="0006110E"/>
    <w:rsid w:val="00067B73"/>
    <w:rsid w:val="000D5E08"/>
    <w:rsid w:val="000D653F"/>
    <w:rsid w:val="000F2AE9"/>
    <w:rsid w:val="00124649"/>
    <w:rsid w:val="001261B8"/>
    <w:rsid w:val="00145DA1"/>
    <w:rsid w:val="0015330B"/>
    <w:rsid w:val="0016283B"/>
    <w:rsid w:val="001673BB"/>
    <w:rsid w:val="00180531"/>
    <w:rsid w:val="001814C7"/>
    <w:rsid w:val="00183069"/>
    <w:rsid w:val="001A6E6A"/>
    <w:rsid w:val="001D2285"/>
    <w:rsid w:val="001D2651"/>
    <w:rsid w:val="001E7813"/>
    <w:rsid w:val="0021541B"/>
    <w:rsid w:val="00233BB0"/>
    <w:rsid w:val="00291C53"/>
    <w:rsid w:val="002D5DAD"/>
    <w:rsid w:val="002E49E9"/>
    <w:rsid w:val="00303C22"/>
    <w:rsid w:val="00313EED"/>
    <w:rsid w:val="0032000E"/>
    <w:rsid w:val="00347A87"/>
    <w:rsid w:val="00355FBB"/>
    <w:rsid w:val="0038006B"/>
    <w:rsid w:val="00390203"/>
    <w:rsid w:val="003C6925"/>
    <w:rsid w:val="003C69FD"/>
    <w:rsid w:val="003D2B20"/>
    <w:rsid w:val="003E4CB0"/>
    <w:rsid w:val="003F348C"/>
    <w:rsid w:val="0040071A"/>
    <w:rsid w:val="00401EE7"/>
    <w:rsid w:val="004020A4"/>
    <w:rsid w:val="00413FD8"/>
    <w:rsid w:val="00427429"/>
    <w:rsid w:val="00430215"/>
    <w:rsid w:val="00432625"/>
    <w:rsid w:val="004404F7"/>
    <w:rsid w:val="00440B23"/>
    <w:rsid w:val="0044550C"/>
    <w:rsid w:val="004627A6"/>
    <w:rsid w:val="004747A8"/>
    <w:rsid w:val="00476A9B"/>
    <w:rsid w:val="00482A42"/>
    <w:rsid w:val="00485E02"/>
    <w:rsid w:val="004967DD"/>
    <w:rsid w:val="004974B7"/>
    <w:rsid w:val="004C438B"/>
    <w:rsid w:val="004C5911"/>
    <w:rsid w:val="004C6545"/>
    <w:rsid w:val="004D6181"/>
    <w:rsid w:val="00507F96"/>
    <w:rsid w:val="0051290B"/>
    <w:rsid w:val="00512AE9"/>
    <w:rsid w:val="00520C9F"/>
    <w:rsid w:val="00575C1A"/>
    <w:rsid w:val="00595776"/>
    <w:rsid w:val="005D6B61"/>
    <w:rsid w:val="00610077"/>
    <w:rsid w:val="00625466"/>
    <w:rsid w:val="00640D72"/>
    <w:rsid w:val="006446E8"/>
    <w:rsid w:val="006545F6"/>
    <w:rsid w:val="00674C29"/>
    <w:rsid w:val="0069535A"/>
    <w:rsid w:val="006B290B"/>
    <w:rsid w:val="0071350B"/>
    <w:rsid w:val="00720D60"/>
    <w:rsid w:val="00723822"/>
    <w:rsid w:val="00731CE6"/>
    <w:rsid w:val="00734493"/>
    <w:rsid w:val="00792E70"/>
    <w:rsid w:val="00797995"/>
    <w:rsid w:val="007A5A90"/>
    <w:rsid w:val="007A615D"/>
    <w:rsid w:val="007B5B4C"/>
    <w:rsid w:val="007C412F"/>
    <w:rsid w:val="007C47E6"/>
    <w:rsid w:val="007C4DE9"/>
    <w:rsid w:val="007C740F"/>
    <w:rsid w:val="007E0926"/>
    <w:rsid w:val="008073CE"/>
    <w:rsid w:val="00816395"/>
    <w:rsid w:val="00821501"/>
    <w:rsid w:val="008218CD"/>
    <w:rsid w:val="00825126"/>
    <w:rsid w:val="00826E2C"/>
    <w:rsid w:val="00836E02"/>
    <w:rsid w:val="008479D4"/>
    <w:rsid w:val="00863E61"/>
    <w:rsid w:val="0089070B"/>
    <w:rsid w:val="008A781D"/>
    <w:rsid w:val="008B43C8"/>
    <w:rsid w:val="008C2686"/>
    <w:rsid w:val="008C3058"/>
    <w:rsid w:val="008D2202"/>
    <w:rsid w:val="008E5961"/>
    <w:rsid w:val="008F16D2"/>
    <w:rsid w:val="008F6DB0"/>
    <w:rsid w:val="00910E42"/>
    <w:rsid w:val="00916560"/>
    <w:rsid w:val="00923838"/>
    <w:rsid w:val="00934541"/>
    <w:rsid w:val="009438F5"/>
    <w:rsid w:val="00954ABA"/>
    <w:rsid w:val="00963C49"/>
    <w:rsid w:val="00973236"/>
    <w:rsid w:val="00973B1B"/>
    <w:rsid w:val="00996062"/>
    <w:rsid w:val="009B24BC"/>
    <w:rsid w:val="009D0B73"/>
    <w:rsid w:val="009F509A"/>
    <w:rsid w:val="009F62C6"/>
    <w:rsid w:val="00A04DB9"/>
    <w:rsid w:val="00A13F01"/>
    <w:rsid w:val="00A17D0D"/>
    <w:rsid w:val="00A76727"/>
    <w:rsid w:val="00A854B1"/>
    <w:rsid w:val="00A90991"/>
    <w:rsid w:val="00A9384F"/>
    <w:rsid w:val="00A942D6"/>
    <w:rsid w:val="00AB2CCC"/>
    <w:rsid w:val="00AC4EF6"/>
    <w:rsid w:val="00AC78E7"/>
    <w:rsid w:val="00AF00C2"/>
    <w:rsid w:val="00B12454"/>
    <w:rsid w:val="00B24143"/>
    <w:rsid w:val="00B364BB"/>
    <w:rsid w:val="00B4343B"/>
    <w:rsid w:val="00B51CBB"/>
    <w:rsid w:val="00B5384F"/>
    <w:rsid w:val="00B76EFF"/>
    <w:rsid w:val="00B8746A"/>
    <w:rsid w:val="00B87DA0"/>
    <w:rsid w:val="00B94D0B"/>
    <w:rsid w:val="00BB4594"/>
    <w:rsid w:val="00BB5AC0"/>
    <w:rsid w:val="00BD0127"/>
    <w:rsid w:val="00BE41D4"/>
    <w:rsid w:val="00C07DAA"/>
    <w:rsid w:val="00C22611"/>
    <w:rsid w:val="00C24B43"/>
    <w:rsid w:val="00C30EAC"/>
    <w:rsid w:val="00C35D12"/>
    <w:rsid w:val="00C43FC8"/>
    <w:rsid w:val="00C7247B"/>
    <w:rsid w:val="00C831C3"/>
    <w:rsid w:val="00C85E82"/>
    <w:rsid w:val="00C90AD2"/>
    <w:rsid w:val="00CA1512"/>
    <w:rsid w:val="00CB1C2F"/>
    <w:rsid w:val="00CC33FA"/>
    <w:rsid w:val="00CD12EA"/>
    <w:rsid w:val="00CD6809"/>
    <w:rsid w:val="00CD76DD"/>
    <w:rsid w:val="00D03565"/>
    <w:rsid w:val="00D0453D"/>
    <w:rsid w:val="00D24096"/>
    <w:rsid w:val="00D6271B"/>
    <w:rsid w:val="00D87C5E"/>
    <w:rsid w:val="00DC6738"/>
    <w:rsid w:val="00DD6BAB"/>
    <w:rsid w:val="00DD74BD"/>
    <w:rsid w:val="00E369F8"/>
    <w:rsid w:val="00E56439"/>
    <w:rsid w:val="00E7100A"/>
    <w:rsid w:val="00E87765"/>
    <w:rsid w:val="00EB0BD3"/>
    <w:rsid w:val="00EB7522"/>
    <w:rsid w:val="00EC2631"/>
    <w:rsid w:val="00ED11F5"/>
    <w:rsid w:val="00ED5DC8"/>
    <w:rsid w:val="00ED744F"/>
    <w:rsid w:val="00EE09C0"/>
    <w:rsid w:val="00EE63B9"/>
    <w:rsid w:val="00F03571"/>
    <w:rsid w:val="00F037A6"/>
    <w:rsid w:val="00F066E2"/>
    <w:rsid w:val="00F137A7"/>
    <w:rsid w:val="00F14C2E"/>
    <w:rsid w:val="00F456F2"/>
    <w:rsid w:val="00F52D50"/>
    <w:rsid w:val="00F579EA"/>
    <w:rsid w:val="00F74C33"/>
    <w:rsid w:val="00F82923"/>
    <w:rsid w:val="00F82EF0"/>
    <w:rsid w:val="00F9644C"/>
    <w:rsid w:val="00FA01BA"/>
    <w:rsid w:val="00FA324D"/>
    <w:rsid w:val="00FA7CAE"/>
    <w:rsid w:val="00FD0598"/>
    <w:rsid w:val="00FE4E62"/>
    <w:rsid w:val="43B62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uiPriority w:val="99"/>
    <w:rPr>
      <w:sz w:val="21"/>
      <w:szCs w:val="21"/>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 w:type="paragraph" w:customStyle="1" w:styleId="14">
    <w:name w:val="Default"/>
    <w:qFormat/>
    <w:uiPriority w:val="0"/>
    <w:pPr>
      <w:widowControl w:val="0"/>
      <w:autoSpaceDE w:val="0"/>
      <w:autoSpaceDN w:val="0"/>
      <w:adjustRightInd w:val="0"/>
      <w:jc w:val="left"/>
    </w:pPr>
    <w:rPr>
      <w:rFonts w:ascii="仿宋" w:eastAsia="仿宋" w:cs="仿宋"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文字 字符"/>
    <w:basedOn w:val="9"/>
    <w:link w:val="2"/>
    <w:semiHidden/>
    <w:qFormat/>
    <w:uiPriority w:val="99"/>
  </w:style>
  <w:style w:type="character" w:customStyle="1" w:styleId="17">
    <w:name w:val="批注主题 字符"/>
    <w:basedOn w:val="16"/>
    <w:link w:val="6"/>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3F38D-9430-4EE0-9BAD-15025A437CB4}">
  <ds:schemaRefs/>
</ds:datastoreItem>
</file>

<file path=docProps/app.xml><?xml version="1.0" encoding="utf-8"?>
<Properties xmlns="http://schemas.openxmlformats.org/officeDocument/2006/extended-properties" xmlns:vt="http://schemas.openxmlformats.org/officeDocument/2006/docPropsVTypes">
  <Template>Normal.dotm</Template>
  <Company>hsfund</Company>
  <Pages>4</Pages>
  <Words>2456</Words>
  <Characters>2635</Characters>
  <Lines>30</Lines>
  <Paragraphs>8</Paragraphs>
  <TotalTime>1</TotalTime>
  <ScaleCrop>false</ScaleCrop>
  <LinksUpToDate>false</LinksUpToDate>
  <CharactersWithSpaces>4206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2017-07-03T06:58:00Z</dcterms:created>
  <dc:creator>zhangjx</dc:creator>
  <cp:lastModifiedBy>lihx</cp:lastModifiedBy>
  <cp:lastPrinted>2017-07-05T02:39:00Z</cp:lastPrinted>
  <dcterms:modified xsi:type="dcterms:W3CDTF">2024-08-26T02:14:36Z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D336568248C64D968C3BC75FD02BFDB8_12</vt:lpwstr>
  </property>
</Properties>
</file>